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F4" w:rsidRPr="00A77FD0" w:rsidRDefault="00523EF4" w:rsidP="00523EF4">
      <w:pPr>
        <w:pStyle w:val="2"/>
        <w:bidi w:val="0"/>
        <w:spacing w:before="240"/>
        <w:jc w:val="lowKashida"/>
        <w:rPr>
          <w:rFonts w:cs="Times New Roman"/>
          <w:color w:val="000080"/>
          <w:sz w:val="24"/>
          <w:szCs w:val="24"/>
          <w:u w:val="single"/>
          <w:rtl/>
          <w:lang w:bidi="ar-MA"/>
        </w:rPr>
      </w:pPr>
      <w:r w:rsidRPr="00A77FD0">
        <w:rPr>
          <w:rFonts w:cs="Times New Roman"/>
          <w:color w:val="000080"/>
          <w:sz w:val="24"/>
          <w:szCs w:val="24"/>
          <w:u w:val="single"/>
          <w:lang w:bidi="ar-MA"/>
        </w:rPr>
        <w:t xml:space="preserve">2- Descriptif détaillé du parcours </w:t>
      </w:r>
    </w:p>
    <w:p w:rsidR="00523EF4" w:rsidRPr="00625B04" w:rsidRDefault="00523EF4" w:rsidP="00523EF4">
      <w:pPr>
        <w:jc w:val="center"/>
        <w:rPr>
          <w:b/>
          <w:bCs/>
        </w:rPr>
      </w:pPr>
      <w:r w:rsidRPr="00625B04">
        <w:rPr>
          <w:b/>
          <w:bCs/>
        </w:rPr>
        <w:t>Modèle de présentation d'un Parcours LMD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3"/>
        <w:gridCol w:w="6980"/>
        <w:gridCol w:w="1109"/>
        <w:gridCol w:w="2088"/>
      </w:tblGrid>
      <w:tr w:rsidR="00523EF4" w:rsidRPr="00166A23" w:rsidTr="00C53647">
        <w:trPr>
          <w:trHeight w:val="370"/>
          <w:jc w:val="center"/>
        </w:trPr>
        <w:tc>
          <w:tcPr>
            <w:tcW w:w="4043" w:type="dxa"/>
            <w:vAlign w:val="center"/>
          </w:tcPr>
          <w:p w:rsidR="00523EF4" w:rsidRPr="00166A23" w:rsidRDefault="00523EF4" w:rsidP="00C53647">
            <w:pPr>
              <w:rPr>
                <w:b/>
                <w:bCs/>
                <w:sz w:val="20"/>
                <w:szCs w:val="20"/>
              </w:rPr>
            </w:pPr>
            <w:r w:rsidRPr="00166A23">
              <w:rPr>
                <w:b/>
                <w:bCs/>
                <w:sz w:val="20"/>
                <w:szCs w:val="20"/>
              </w:rPr>
              <w:t xml:space="preserve">Université : </w:t>
            </w:r>
            <w:r>
              <w:rPr>
                <w:b/>
                <w:bCs/>
                <w:sz w:val="20"/>
                <w:szCs w:val="20"/>
              </w:rPr>
              <w:t>Kairouan</w:t>
            </w:r>
          </w:p>
        </w:tc>
        <w:tc>
          <w:tcPr>
            <w:tcW w:w="6980" w:type="dxa"/>
            <w:vAlign w:val="center"/>
          </w:tcPr>
          <w:p w:rsidR="00523EF4" w:rsidRPr="00166A23" w:rsidRDefault="00523EF4" w:rsidP="00C5364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66A23">
              <w:rPr>
                <w:b/>
                <w:bCs/>
                <w:sz w:val="20"/>
                <w:szCs w:val="20"/>
              </w:rPr>
              <w:t>Etablissement</w:t>
            </w:r>
            <w:proofErr w:type="spellEnd"/>
            <w:r w:rsidRPr="00166A23">
              <w:rPr>
                <w:b/>
                <w:bCs/>
                <w:sz w:val="20"/>
                <w:szCs w:val="20"/>
              </w:rPr>
              <w:t xml:space="preserve"> : </w:t>
            </w:r>
            <w:r>
              <w:rPr>
                <w:b/>
                <w:bCs/>
                <w:sz w:val="20"/>
                <w:szCs w:val="20"/>
              </w:rPr>
              <w:t>Institut Supérieur d’Informatique et de Gestion de Kairouan</w:t>
            </w:r>
          </w:p>
        </w:tc>
        <w:tc>
          <w:tcPr>
            <w:tcW w:w="3197" w:type="dxa"/>
            <w:gridSpan w:val="2"/>
            <w:vAlign w:val="center"/>
          </w:tcPr>
          <w:p w:rsidR="00523EF4" w:rsidRPr="00166A23" w:rsidRDefault="00523EF4" w:rsidP="00C53647">
            <w:pPr>
              <w:rPr>
                <w:b/>
                <w:bCs/>
                <w:sz w:val="20"/>
                <w:szCs w:val="20"/>
              </w:rPr>
            </w:pPr>
            <w:r w:rsidRPr="00166A23">
              <w:rPr>
                <w:b/>
                <w:bCs/>
                <w:sz w:val="20"/>
                <w:szCs w:val="20"/>
              </w:rPr>
              <w:t>Mastère</w:t>
            </w:r>
            <w:r>
              <w:rPr>
                <w:b/>
                <w:bCs/>
                <w:sz w:val="20"/>
                <w:szCs w:val="20"/>
              </w:rPr>
              <w:t xml:space="preserve"> de recherche</w:t>
            </w:r>
          </w:p>
        </w:tc>
      </w:tr>
      <w:tr w:rsidR="00523EF4" w:rsidRPr="00166A23" w:rsidTr="00C53647">
        <w:trPr>
          <w:trHeight w:val="309"/>
          <w:jc w:val="center"/>
        </w:trPr>
        <w:tc>
          <w:tcPr>
            <w:tcW w:w="4043" w:type="dxa"/>
            <w:vAlign w:val="center"/>
          </w:tcPr>
          <w:p w:rsidR="00523EF4" w:rsidRPr="00166A23" w:rsidRDefault="00523EF4" w:rsidP="00C53647">
            <w:pPr>
              <w:rPr>
                <w:b/>
                <w:bCs/>
                <w:sz w:val="20"/>
                <w:szCs w:val="20"/>
              </w:rPr>
            </w:pPr>
            <w:r w:rsidRPr="00166A23">
              <w:rPr>
                <w:b/>
                <w:bCs/>
                <w:sz w:val="20"/>
                <w:szCs w:val="20"/>
              </w:rPr>
              <w:t>Domaine</w:t>
            </w:r>
            <w:r>
              <w:rPr>
                <w:b/>
                <w:bCs/>
                <w:sz w:val="20"/>
                <w:szCs w:val="20"/>
              </w:rPr>
              <w:t xml:space="preserve"> de formation </w:t>
            </w:r>
            <w:r w:rsidRPr="00166A2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0" w:type="dxa"/>
            <w:vAlign w:val="center"/>
          </w:tcPr>
          <w:p w:rsidR="00523EF4" w:rsidRPr="00166A23" w:rsidRDefault="00523EF4" w:rsidP="00C536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Sciences de gestion</w:t>
            </w:r>
          </w:p>
        </w:tc>
        <w:tc>
          <w:tcPr>
            <w:tcW w:w="1109" w:type="dxa"/>
            <w:vAlign w:val="center"/>
          </w:tcPr>
          <w:p w:rsidR="00523EF4" w:rsidRPr="00166A23" w:rsidRDefault="00523EF4" w:rsidP="00C53647">
            <w:pPr>
              <w:rPr>
                <w:b/>
                <w:bCs/>
                <w:sz w:val="20"/>
                <w:szCs w:val="20"/>
              </w:rPr>
            </w:pPr>
            <w:r w:rsidRPr="00166A23">
              <w:rPr>
                <w:b/>
                <w:bCs/>
                <w:sz w:val="20"/>
                <w:szCs w:val="20"/>
              </w:rPr>
              <w:t>Mention</w:t>
            </w:r>
          </w:p>
        </w:tc>
        <w:tc>
          <w:tcPr>
            <w:tcW w:w="2088" w:type="dxa"/>
            <w:vAlign w:val="center"/>
          </w:tcPr>
          <w:p w:rsidR="00523EF4" w:rsidRPr="00166A23" w:rsidRDefault="00523EF4" w:rsidP="00C536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Finance</w:t>
            </w:r>
          </w:p>
        </w:tc>
      </w:tr>
    </w:tbl>
    <w:p w:rsidR="00523EF4" w:rsidRDefault="00523EF4" w:rsidP="00523EF4">
      <w:pPr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>Semestre I</w:t>
      </w:r>
    </w:p>
    <w:tbl>
      <w:tblPr>
        <w:tblW w:w="0" w:type="auto"/>
        <w:jc w:val="center"/>
        <w:tblLook w:val="01E0"/>
      </w:tblPr>
      <w:tblGrid>
        <w:gridCol w:w="463"/>
        <w:gridCol w:w="2128"/>
        <w:gridCol w:w="2156"/>
        <w:gridCol w:w="2155"/>
        <w:gridCol w:w="1019"/>
        <w:gridCol w:w="672"/>
        <w:gridCol w:w="641"/>
        <w:gridCol w:w="1194"/>
        <w:gridCol w:w="525"/>
        <w:gridCol w:w="1179"/>
        <w:gridCol w:w="522"/>
        <w:gridCol w:w="542"/>
        <w:gridCol w:w="1024"/>
      </w:tblGrid>
      <w:tr w:rsidR="00523EF4" w:rsidRPr="006218AC" w:rsidTr="00C53647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Unité d'enseignement</w:t>
            </w:r>
          </w:p>
        </w:tc>
        <w:tc>
          <w:tcPr>
            <w:tcW w:w="21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Type de l'UE (Fondamentale / Transversale / Optionnelle)</w:t>
            </w:r>
          </w:p>
        </w:tc>
        <w:tc>
          <w:tcPr>
            <w:tcW w:w="21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Elément</w:t>
            </w:r>
            <w:proofErr w:type="spellEnd"/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constitutif d'UE (ECUE)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Volume des heures de formation </w:t>
            </w:r>
            <w:proofErr w:type="spellStart"/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présentielles</w:t>
            </w:r>
            <w:proofErr w:type="spellEnd"/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(14 semaines)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Nombre des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Modalité d’évaluation</w:t>
            </w:r>
          </w:p>
        </w:tc>
      </w:tr>
      <w:tr w:rsidR="00523EF4" w:rsidRPr="006218AC" w:rsidTr="00C53647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ECUE (le cas échéant)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ECUE (le cas échéant)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Régime mixte</w:t>
            </w:r>
          </w:p>
        </w:tc>
      </w:tr>
      <w:tr w:rsidR="00523EF4" w:rsidRPr="006218AC" w:rsidTr="00C53647">
        <w:trPr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Méthodologie de recherche et compétences linguistiques</w:t>
            </w:r>
          </w:p>
        </w:tc>
        <w:tc>
          <w:tcPr>
            <w:tcW w:w="2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Fondamentale</w:t>
            </w:r>
          </w:p>
        </w:tc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Méthodologie de recherche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6218AC" w:rsidTr="00C53647">
        <w:trPr>
          <w:trHeight w:val="40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Transversale</w:t>
            </w:r>
          </w:p>
        </w:tc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Anglais des affaires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6218AC" w:rsidTr="00C53647">
        <w:trPr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Finance de marché I</w:t>
            </w:r>
          </w:p>
        </w:tc>
        <w:tc>
          <w:tcPr>
            <w:tcW w:w="21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Fondamentale</w:t>
            </w:r>
          </w:p>
        </w:tc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lang w:bidi="ar-SA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  <w:lang w:bidi="ar-SA"/>
              </w:rPr>
              <w:t>Microstructure des Marchés Financiers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6218AC" w:rsidTr="00C53647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SA"/>
              </w:rPr>
              <w:t>Gestion et évaluation des produits dérivés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6218AC" w:rsidTr="00C53647">
        <w:trPr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Finance d’entreprise</w:t>
            </w:r>
          </w:p>
        </w:tc>
        <w:tc>
          <w:tcPr>
            <w:tcW w:w="21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Fondamentale</w:t>
            </w:r>
          </w:p>
        </w:tc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Gouvernance de l’entreprise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6218AC" w:rsidTr="00C53647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Théorie financières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6218AC" w:rsidTr="00C53647">
        <w:trPr>
          <w:trHeight w:val="49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Méthodes quantitatives</w:t>
            </w:r>
          </w:p>
        </w:tc>
        <w:tc>
          <w:tcPr>
            <w:tcW w:w="21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Fondamentale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 xml:space="preserve">Économétrie des séries temporelles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6218AC" w:rsidTr="00C53647">
        <w:trPr>
          <w:trHeight w:val="490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Optimisation et décision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6218AC" w:rsidTr="00C53647">
        <w:trPr>
          <w:trHeight w:val="49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Institutions financières</w:t>
            </w:r>
          </w:p>
        </w:tc>
        <w:tc>
          <w:tcPr>
            <w:tcW w:w="21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Optionnelle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E0C52" w:rsidRDefault="00523EF4" w:rsidP="00C53647">
            <w:pPr>
              <w:jc w:val="center"/>
              <w:rPr>
                <w:rFonts w:asciiTheme="majorBidi" w:hAnsiTheme="majorBidi" w:cstheme="majorBidi"/>
                <w:sz w:val="20"/>
                <w:rtl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Gestion actif-passif (ALM)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6218AC" w:rsidTr="00C53647">
        <w:trPr>
          <w:trHeight w:val="490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0E0C52">
              <w:rPr>
                <w:rFonts w:asciiTheme="majorBidi" w:hAnsiTheme="majorBidi" w:cstheme="majorBidi"/>
                <w:sz w:val="20"/>
                <w:szCs w:val="22"/>
              </w:rPr>
              <w:t xml:space="preserve">Gestion des </w:t>
            </w:r>
            <w:r w:rsidRPr="000E0C52">
              <w:rPr>
                <w:rFonts w:asciiTheme="majorBidi" w:hAnsiTheme="majorBidi" w:cstheme="majorBidi"/>
                <w:sz w:val="22"/>
                <w:szCs w:val="22"/>
              </w:rPr>
              <w:t>institutions</w:t>
            </w:r>
            <w:r w:rsidRPr="000E0C52">
              <w:rPr>
                <w:rFonts w:asciiTheme="majorBidi" w:hAnsiTheme="majorBidi" w:cstheme="majorBidi"/>
                <w:sz w:val="20"/>
                <w:szCs w:val="22"/>
              </w:rPr>
              <w:t xml:space="preserve"> financières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6218AC" w:rsidTr="00C53647">
        <w:trPr>
          <w:trHeight w:val="198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523EF4" w:rsidRDefault="00523EF4" w:rsidP="00523EF4">
      <w:pPr>
        <w:spacing w:after="200" w:line="276" w:lineRule="auto"/>
        <w:jc w:val="center"/>
        <w:rPr>
          <w:b/>
          <w:bCs/>
          <w:color w:val="800000"/>
          <w:u w:val="single"/>
        </w:rPr>
      </w:pPr>
    </w:p>
    <w:p w:rsidR="00523EF4" w:rsidRDefault="00523EF4" w:rsidP="00523EF4">
      <w:pPr>
        <w:spacing w:after="200" w:line="276" w:lineRule="auto"/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>Semestre II</w:t>
      </w:r>
    </w:p>
    <w:tbl>
      <w:tblPr>
        <w:tblW w:w="0" w:type="auto"/>
        <w:jc w:val="center"/>
        <w:tblLook w:val="01E0"/>
      </w:tblPr>
      <w:tblGrid>
        <w:gridCol w:w="463"/>
        <w:gridCol w:w="1934"/>
        <w:gridCol w:w="2132"/>
        <w:gridCol w:w="2313"/>
        <w:gridCol w:w="1033"/>
        <w:gridCol w:w="681"/>
        <w:gridCol w:w="650"/>
        <w:gridCol w:w="1205"/>
        <w:gridCol w:w="525"/>
        <w:gridCol w:w="1189"/>
        <w:gridCol w:w="522"/>
        <w:gridCol w:w="543"/>
        <w:gridCol w:w="1030"/>
      </w:tblGrid>
      <w:tr w:rsidR="00523EF4" w:rsidRPr="006218AC" w:rsidTr="00C53647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Unité d'enseignement</w:t>
            </w:r>
          </w:p>
        </w:tc>
        <w:tc>
          <w:tcPr>
            <w:tcW w:w="21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Type de l'UE (Fondamentale / Transversale / Optionnelle)</w:t>
            </w:r>
          </w:p>
        </w:tc>
        <w:tc>
          <w:tcPr>
            <w:tcW w:w="23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Elément</w:t>
            </w:r>
            <w:proofErr w:type="spellEnd"/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constitutif d'UE (ECUE)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Volume des heures de formation </w:t>
            </w:r>
            <w:proofErr w:type="spellStart"/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présentielles</w:t>
            </w:r>
            <w:proofErr w:type="spellEnd"/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(14 semaines)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Nombre des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Modalité d’évaluation</w:t>
            </w:r>
          </w:p>
        </w:tc>
      </w:tr>
      <w:tr w:rsidR="00523EF4" w:rsidRPr="006218AC" w:rsidTr="00C53647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ECUE (le cas échéant)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ECUE (le cas échéant)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Régime mixte</w:t>
            </w:r>
          </w:p>
        </w:tc>
      </w:tr>
      <w:tr w:rsidR="00523EF4" w:rsidRPr="006218AC" w:rsidTr="00C53647">
        <w:trPr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Finance de marchés II</w:t>
            </w:r>
          </w:p>
        </w:tc>
        <w:tc>
          <w:tcPr>
            <w:tcW w:w="21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Fondamentale</w:t>
            </w:r>
          </w:p>
        </w:tc>
        <w:tc>
          <w:tcPr>
            <w:tcW w:w="2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Gestion de portefeuille approfondie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6218AC" w:rsidTr="00C53647">
        <w:trPr>
          <w:trHeight w:val="459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Gestion obligataire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6218AC" w:rsidTr="00C53647">
        <w:trPr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Méthodes quantitatives 2</w:t>
            </w:r>
          </w:p>
        </w:tc>
        <w:tc>
          <w:tcPr>
            <w:tcW w:w="21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Fondamentale</w:t>
            </w:r>
          </w:p>
        </w:tc>
        <w:tc>
          <w:tcPr>
            <w:tcW w:w="2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Économétrie des données de panel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6218AC" w:rsidTr="00C53647">
        <w:trPr>
          <w:trHeight w:val="41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Analyse de données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6218AC" w:rsidTr="00C53647">
        <w:trPr>
          <w:trHeight w:val="396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Ingénierie financière</w:t>
            </w:r>
          </w:p>
        </w:tc>
        <w:tc>
          <w:tcPr>
            <w:tcW w:w="21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Fondamentale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Fusion &amp; Acquisition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6218AC" w:rsidTr="00C53647">
        <w:trPr>
          <w:trHeight w:val="401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Stratégie financière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6218AC" w:rsidTr="00C53647">
        <w:trPr>
          <w:trHeight w:val="393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Innovation financière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1</w:t>
            </w:r>
          </w:p>
        </w:tc>
        <w:tc>
          <w:tcPr>
            <w:tcW w:w="21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Fondamentale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Financement structuré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6218AC" w:rsidTr="00C53647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8AC">
              <w:rPr>
                <w:rFonts w:asciiTheme="majorBidi" w:hAnsiTheme="majorBidi" w:cstheme="majorBidi"/>
                <w:bCs/>
                <w:sz w:val="22"/>
                <w:szCs w:val="22"/>
              </w:rPr>
              <w:t>Capital</w:t>
            </w:r>
            <w:r w:rsidRPr="006218AC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Pr="006218AC">
              <w:rPr>
                <w:rFonts w:asciiTheme="majorBidi" w:hAnsiTheme="majorBidi" w:cstheme="majorBidi"/>
                <w:bCs/>
                <w:sz w:val="22"/>
                <w:szCs w:val="22"/>
              </w:rPr>
              <w:t>risque et financement de l’innovation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6218AC" w:rsidTr="00C53647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Compétences linguistiques et digitales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Transversale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Anglais financier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6218AC" w:rsidTr="00C53647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EF4" w:rsidRPr="006218AC" w:rsidRDefault="00523EF4" w:rsidP="00C5364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Optionnelle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254D7A" w:rsidRDefault="00523EF4" w:rsidP="00C53647">
            <w:pPr>
              <w:jc w:val="center"/>
            </w:pPr>
            <w:r>
              <w:rPr>
                <w:sz w:val="22"/>
                <w:szCs w:val="22"/>
              </w:rPr>
              <w:t>Systèmes d'informations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6218AC" w:rsidTr="00C53647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8A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EF4" w:rsidRPr="006218AC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523EF4" w:rsidRDefault="00523EF4" w:rsidP="00523EF4">
      <w:pPr>
        <w:jc w:val="center"/>
        <w:rPr>
          <w:b/>
          <w:bCs/>
          <w:color w:val="800000"/>
          <w:u w:val="single"/>
        </w:rPr>
      </w:pPr>
    </w:p>
    <w:p w:rsidR="00523EF4" w:rsidRDefault="00523EF4" w:rsidP="00523EF4">
      <w:pPr>
        <w:spacing w:after="120"/>
        <w:rPr>
          <w:b/>
          <w:bCs/>
          <w:color w:val="800000"/>
          <w:u w:val="single"/>
        </w:rPr>
      </w:pPr>
    </w:p>
    <w:p w:rsidR="00523EF4" w:rsidRDefault="00523EF4" w:rsidP="00523EF4">
      <w:pPr>
        <w:spacing w:after="200" w:line="276" w:lineRule="auto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br w:type="page"/>
      </w:r>
    </w:p>
    <w:p w:rsidR="00523EF4" w:rsidRDefault="00523EF4" w:rsidP="00523EF4">
      <w:pPr>
        <w:spacing w:after="120"/>
        <w:jc w:val="center"/>
        <w:rPr>
          <w:b/>
          <w:bCs/>
          <w:color w:val="800000"/>
          <w:u w:val="single"/>
        </w:rPr>
      </w:pPr>
      <w:r w:rsidRPr="00740FF4">
        <w:rPr>
          <w:b/>
          <w:bCs/>
          <w:color w:val="800000"/>
          <w:u w:val="single"/>
        </w:rPr>
        <w:lastRenderedPageBreak/>
        <w:t xml:space="preserve">Semestre </w:t>
      </w:r>
      <w:r>
        <w:rPr>
          <w:b/>
          <w:bCs/>
          <w:color w:val="800000"/>
          <w:u w:val="single"/>
        </w:rPr>
        <w:t>III</w:t>
      </w:r>
    </w:p>
    <w:p w:rsidR="00523EF4" w:rsidRPr="00740FF4" w:rsidRDefault="00523EF4" w:rsidP="00523EF4">
      <w:pPr>
        <w:jc w:val="center"/>
        <w:rPr>
          <w:b/>
          <w:bCs/>
          <w:color w:val="80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1974"/>
        <w:gridCol w:w="2051"/>
        <w:gridCol w:w="2040"/>
        <w:gridCol w:w="974"/>
        <w:gridCol w:w="643"/>
        <w:gridCol w:w="613"/>
        <w:gridCol w:w="1158"/>
        <w:gridCol w:w="525"/>
        <w:gridCol w:w="1146"/>
        <w:gridCol w:w="522"/>
        <w:gridCol w:w="1126"/>
        <w:gridCol w:w="985"/>
      </w:tblGrid>
      <w:tr w:rsidR="00523EF4" w:rsidRPr="00254D7A" w:rsidTr="00C53647">
        <w:trPr>
          <w:jc w:val="center"/>
        </w:trPr>
        <w:tc>
          <w:tcPr>
            <w:tcW w:w="0" w:type="auto"/>
            <w:vMerge w:val="restart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4D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0" w:type="auto"/>
            <w:vMerge w:val="restart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4D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Unité d'enseignement</w:t>
            </w:r>
          </w:p>
        </w:tc>
        <w:tc>
          <w:tcPr>
            <w:tcW w:w="0" w:type="auto"/>
            <w:vMerge w:val="restart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4D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Type de l'UE (Fondamentale / Transversale / Optionnelle)</w:t>
            </w:r>
          </w:p>
        </w:tc>
        <w:tc>
          <w:tcPr>
            <w:tcW w:w="0" w:type="auto"/>
            <w:vMerge w:val="restart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254D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Elément</w:t>
            </w:r>
            <w:proofErr w:type="spellEnd"/>
            <w:r w:rsidRPr="00254D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constitutif d'UE (ECUE)</w:t>
            </w:r>
          </w:p>
        </w:tc>
        <w:tc>
          <w:tcPr>
            <w:tcW w:w="0" w:type="auto"/>
            <w:gridSpan w:val="3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4D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Volume des heures de formation </w:t>
            </w:r>
            <w:proofErr w:type="spellStart"/>
            <w:r w:rsidRPr="00254D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présentielles</w:t>
            </w:r>
            <w:proofErr w:type="spellEnd"/>
            <w:r w:rsidRPr="00254D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(14 semaines)</w:t>
            </w:r>
          </w:p>
        </w:tc>
        <w:tc>
          <w:tcPr>
            <w:tcW w:w="0" w:type="auto"/>
            <w:gridSpan w:val="2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4D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Nombre des Crédits accordés</w:t>
            </w:r>
          </w:p>
        </w:tc>
        <w:tc>
          <w:tcPr>
            <w:tcW w:w="0" w:type="auto"/>
            <w:gridSpan w:val="2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4D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Coefficients</w:t>
            </w:r>
          </w:p>
        </w:tc>
        <w:tc>
          <w:tcPr>
            <w:tcW w:w="0" w:type="auto"/>
            <w:gridSpan w:val="2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4D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Modalité d’évaluation</w:t>
            </w:r>
          </w:p>
        </w:tc>
      </w:tr>
      <w:tr w:rsidR="00523EF4" w:rsidRPr="00254D7A" w:rsidTr="00C53647">
        <w:trPr>
          <w:jc w:val="center"/>
        </w:trPr>
        <w:tc>
          <w:tcPr>
            <w:tcW w:w="0" w:type="auto"/>
            <w:vMerge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  <w:vMerge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4D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4D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TD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4D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TP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4D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ECUE (le cas échéant)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4D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UE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4D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ECUE (le cas échéant)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4D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UE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4D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Contrôle continu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4D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Régime mixte</w:t>
            </w:r>
          </w:p>
        </w:tc>
      </w:tr>
      <w:tr w:rsidR="00523EF4" w:rsidRPr="00254D7A" w:rsidTr="00C53647">
        <w:trPr>
          <w:jc w:val="center"/>
        </w:trPr>
        <w:tc>
          <w:tcPr>
            <w:tcW w:w="0" w:type="auto"/>
            <w:vMerge w:val="restart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Finance internationale et comportementale</w:t>
            </w:r>
          </w:p>
        </w:tc>
        <w:tc>
          <w:tcPr>
            <w:tcW w:w="0" w:type="auto"/>
            <w:vMerge w:val="restart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Fondamentale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Finance internationale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42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254D7A" w:rsidTr="00C53647">
        <w:trPr>
          <w:jc w:val="center"/>
        </w:trPr>
        <w:tc>
          <w:tcPr>
            <w:tcW w:w="0" w:type="auto"/>
            <w:vMerge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Finance comportementale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42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254D7A" w:rsidTr="00C53647">
        <w:trPr>
          <w:trHeight w:val="322"/>
          <w:jc w:val="center"/>
        </w:trPr>
        <w:tc>
          <w:tcPr>
            <w:tcW w:w="0" w:type="auto"/>
            <w:vMerge w:val="restart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Innovation financière 2</w:t>
            </w:r>
          </w:p>
        </w:tc>
        <w:tc>
          <w:tcPr>
            <w:tcW w:w="0" w:type="auto"/>
            <w:vMerge w:val="restart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Fondamentale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Finance islamique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42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523EF4" w:rsidRPr="00254D7A" w:rsidRDefault="0007010A" w:rsidP="00C536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523EF4" w:rsidRPr="00254D7A" w:rsidRDefault="0007010A" w:rsidP="00C536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254D7A" w:rsidTr="00C53647">
        <w:trPr>
          <w:jc w:val="center"/>
        </w:trPr>
        <w:tc>
          <w:tcPr>
            <w:tcW w:w="0" w:type="auto"/>
            <w:vMerge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sz w:val="22"/>
                <w:szCs w:val="22"/>
              </w:rPr>
              <w:t xml:space="preserve">Initiation à la </w:t>
            </w:r>
            <w:proofErr w:type="spellStart"/>
            <w:r w:rsidRPr="00254D7A">
              <w:rPr>
                <w:sz w:val="22"/>
                <w:szCs w:val="22"/>
              </w:rPr>
              <w:t>Blockchain</w:t>
            </w:r>
            <w:proofErr w:type="spellEnd"/>
            <w:r w:rsidRPr="00254D7A">
              <w:rPr>
                <w:sz w:val="22"/>
                <w:szCs w:val="22"/>
              </w:rPr>
              <w:t xml:space="preserve"> et aux Crypto monnaies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07010A" w:rsidP="00C536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07010A" w:rsidP="00C536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254D7A" w:rsidTr="00C53647">
        <w:trPr>
          <w:jc w:val="center"/>
        </w:trPr>
        <w:tc>
          <w:tcPr>
            <w:tcW w:w="0" w:type="auto"/>
            <w:vMerge w:val="restart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Séminaires de recherche</w:t>
            </w:r>
          </w:p>
        </w:tc>
        <w:tc>
          <w:tcPr>
            <w:tcW w:w="0" w:type="auto"/>
            <w:vMerge w:val="restart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Fondamentale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tabs>
                <w:tab w:val="left" w:pos="288"/>
              </w:tabs>
              <w:jc w:val="center"/>
            </w:pPr>
            <w:r w:rsidRPr="00254D7A">
              <w:rPr>
                <w:sz w:val="22"/>
                <w:szCs w:val="22"/>
              </w:rPr>
              <w:t>Recherches récentes en finance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42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254D7A" w:rsidTr="00C53647">
        <w:trPr>
          <w:jc w:val="center"/>
        </w:trPr>
        <w:tc>
          <w:tcPr>
            <w:tcW w:w="0" w:type="auto"/>
            <w:vMerge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sz w:val="22"/>
                <w:szCs w:val="22"/>
              </w:rPr>
              <w:t>Études empiriques en Finance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42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="0007010A"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</w:p>
        </w:tc>
        <w:tc>
          <w:tcPr>
            <w:tcW w:w="0" w:type="auto"/>
            <w:vMerge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254D7A" w:rsidTr="00C53647">
        <w:trPr>
          <w:jc w:val="center"/>
        </w:trPr>
        <w:tc>
          <w:tcPr>
            <w:tcW w:w="0" w:type="auto"/>
            <w:vMerge w:val="restart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Macroéconomie</w:t>
            </w:r>
            <w:r w:rsidRPr="00254D7A">
              <w:rPr>
                <w:rFonts w:asciiTheme="majorBidi" w:hAnsiTheme="majorBidi" w:cstheme="majorBidi"/>
                <w:sz w:val="22"/>
                <w:szCs w:val="22"/>
              </w:rPr>
              <w:t xml:space="preserve"> et fiscalité </w:t>
            </w:r>
          </w:p>
        </w:tc>
        <w:tc>
          <w:tcPr>
            <w:tcW w:w="0" w:type="auto"/>
            <w:vMerge w:val="restart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Fondamentale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</w:pPr>
            <w:r>
              <w:rPr>
                <w:sz w:val="22"/>
                <w:szCs w:val="22"/>
              </w:rPr>
              <w:t>Macroéconomie financière internationale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254D7A" w:rsidTr="00C53647">
        <w:trPr>
          <w:jc w:val="center"/>
        </w:trPr>
        <w:tc>
          <w:tcPr>
            <w:tcW w:w="0" w:type="auto"/>
            <w:vMerge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</w:pPr>
            <w:r w:rsidRPr="00254D7A">
              <w:rPr>
                <w:sz w:val="22"/>
                <w:szCs w:val="22"/>
              </w:rPr>
              <w:t>Fiscalité des institutions financières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254D7A" w:rsidTr="00C53647">
        <w:trPr>
          <w:jc w:val="center"/>
        </w:trPr>
        <w:tc>
          <w:tcPr>
            <w:tcW w:w="0" w:type="auto"/>
            <w:vMerge w:val="restart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Compétences linguistiques et digitales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Transversale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</w:pPr>
            <w:r w:rsidRPr="00254D7A">
              <w:rPr>
                <w:sz w:val="22"/>
                <w:szCs w:val="22"/>
              </w:rPr>
              <w:t>Anglais financier 2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254D7A" w:rsidTr="00C53647">
        <w:trPr>
          <w:jc w:val="center"/>
        </w:trPr>
        <w:tc>
          <w:tcPr>
            <w:tcW w:w="0" w:type="auto"/>
            <w:vMerge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Optionnelle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</w:pPr>
            <w:r>
              <w:rPr>
                <w:sz w:val="22"/>
                <w:szCs w:val="22"/>
              </w:rPr>
              <w:t>Finance et croissance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254D7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18A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523EF4" w:rsidRPr="00254D7A" w:rsidTr="00C53647">
        <w:trPr>
          <w:trHeight w:val="293"/>
          <w:jc w:val="center"/>
        </w:trPr>
        <w:tc>
          <w:tcPr>
            <w:tcW w:w="0" w:type="auto"/>
            <w:gridSpan w:val="4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4D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4D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315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4D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4D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4D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54D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523EF4" w:rsidRPr="00254D7A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23EF4" w:rsidRDefault="00523EF4" w:rsidP="00523EF4">
      <w:pPr>
        <w:rPr>
          <w:lang w:bidi="ar-MA"/>
        </w:rPr>
      </w:pPr>
    </w:p>
    <w:p w:rsidR="00523EF4" w:rsidRDefault="00523EF4" w:rsidP="00523EF4"/>
    <w:p w:rsidR="00523EF4" w:rsidRDefault="00523EF4" w:rsidP="00523EF4">
      <w:pPr>
        <w:rPr>
          <w:lang w:bidi="ar-MA"/>
        </w:rPr>
      </w:pPr>
    </w:p>
    <w:p w:rsidR="00523EF4" w:rsidRDefault="00523EF4" w:rsidP="00523EF4">
      <w:pPr>
        <w:rPr>
          <w:lang w:bidi="ar-MA"/>
        </w:rPr>
      </w:pPr>
    </w:p>
    <w:p w:rsidR="00523EF4" w:rsidRDefault="00523EF4" w:rsidP="00523EF4">
      <w:pPr>
        <w:jc w:val="center"/>
        <w:rPr>
          <w:b/>
          <w:bCs/>
          <w:color w:val="800000"/>
          <w:u w:val="single"/>
        </w:rPr>
      </w:pPr>
      <w:r w:rsidRPr="00740FF4">
        <w:rPr>
          <w:b/>
          <w:bCs/>
          <w:color w:val="800000"/>
          <w:u w:val="single"/>
        </w:rPr>
        <w:t xml:space="preserve">Semestre </w:t>
      </w:r>
      <w:r>
        <w:rPr>
          <w:b/>
          <w:bCs/>
          <w:color w:val="800000"/>
          <w:u w:val="single"/>
        </w:rPr>
        <w:t>(4)</w:t>
      </w:r>
    </w:p>
    <w:p w:rsidR="00523EF4" w:rsidRPr="00740FF4" w:rsidRDefault="00523EF4" w:rsidP="00523EF4">
      <w:pPr>
        <w:jc w:val="center"/>
        <w:rPr>
          <w:b/>
          <w:bCs/>
          <w:color w:val="800000"/>
          <w:u w:val="single"/>
        </w:rPr>
      </w:pPr>
    </w:p>
    <w:tbl>
      <w:tblPr>
        <w:tblW w:w="4737" w:type="pct"/>
        <w:jc w:val="center"/>
        <w:tblInd w:w="799" w:type="dxa"/>
        <w:tblLayout w:type="fixed"/>
        <w:tblLook w:val="01E0"/>
      </w:tblPr>
      <w:tblGrid>
        <w:gridCol w:w="687"/>
        <w:gridCol w:w="1091"/>
        <w:gridCol w:w="1628"/>
        <w:gridCol w:w="1223"/>
        <w:gridCol w:w="820"/>
        <w:gridCol w:w="736"/>
        <w:gridCol w:w="634"/>
        <w:gridCol w:w="955"/>
        <w:gridCol w:w="1089"/>
        <w:gridCol w:w="684"/>
        <w:gridCol w:w="1089"/>
        <w:gridCol w:w="550"/>
        <w:gridCol w:w="1089"/>
        <w:gridCol w:w="1197"/>
      </w:tblGrid>
      <w:tr w:rsidR="00523EF4" w:rsidRPr="00023B50" w:rsidTr="00C53647">
        <w:trPr>
          <w:trHeight w:val="261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23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23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Unité d'enseignement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23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Type de l'UE (Fondamentale / Transversale / Optionnelle)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023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Elément</w:t>
            </w:r>
            <w:proofErr w:type="spellEnd"/>
            <w:r w:rsidRPr="00023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constitutif d'UE (ECUE)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23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Volume des heures de formation </w:t>
            </w:r>
            <w:proofErr w:type="spellStart"/>
            <w:r w:rsidRPr="00023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présentielles</w:t>
            </w:r>
            <w:proofErr w:type="spellEnd"/>
            <w:r w:rsidRPr="00023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(14 semaines)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23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Nombre des Crédits accordés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23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Coefficients</w:t>
            </w:r>
          </w:p>
        </w:tc>
        <w:tc>
          <w:tcPr>
            <w:tcW w:w="2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23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Modalité d’évaluation</w:t>
            </w:r>
          </w:p>
        </w:tc>
      </w:tr>
      <w:tr w:rsidR="00523EF4" w:rsidRPr="00023B50" w:rsidTr="00C53647">
        <w:trPr>
          <w:trHeight w:val="607"/>
          <w:jc w:val="center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23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23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TD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23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TP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23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Autres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23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ECUE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023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(le cas échéant)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23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23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ECUE (le cas échéant)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23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23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Contrôle continu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23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Régime mixte</w:t>
            </w:r>
          </w:p>
        </w:tc>
      </w:tr>
      <w:tr w:rsidR="00523EF4" w:rsidRPr="00023B50" w:rsidTr="00C53647">
        <w:trPr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23B50">
              <w:rPr>
                <w:rFonts w:asciiTheme="majorBidi" w:hAnsiTheme="majorBidi" w:cstheme="majorBidi"/>
                <w:sz w:val="22"/>
                <w:szCs w:val="22"/>
                <w:rtl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023B50">
              <w:rPr>
                <w:rFonts w:asciiTheme="majorBidi" w:hAnsiTheme="majorBidi" w:cstheme="majorBidi"/>
                <w:sz w:val="22"/>
                <w:szCs w:val="22"/>
              </w:rPr>
              <w:t>Mémoire de mastère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</w:rPr>
            </w:pPr>
            <w:r w:rsidRPr="00023B50">
              <w:rPr>
                <w:rFonts w:asciiTheme="majorBidi" w:hAnsiTheme="majorBidi" w:cstheme="majorBidi"/>
                <w:sz w:val="22"/>
                <w:szCs w:val="22"/>
              </w:rPr>
              <w:t>Fondamentale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23B50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23B50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23B50">
              <w:rPr>
                <w:rFonts w:asciiTheme="majorBidi" w:hAnsiTheme="majorBidi" w:cstheme="majorBidi"/>
                <w:sz w:val="22"/>
                <w:szCs w:val="22"/>
              </w:rPr>
              <w:t>Soutenance</w:t>
            </w:r>
          </w:p>
        </w:tc>
      </w:tr>
      <w:tr w:rsidR="00523EF4" w:rsidRPr="00023B50" w:rsidTr="00C53647">
        <w:trPr>
          <w:trHeight w:val="447"/>
          <w:jc w:val="center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EF4" w:rsidRPr="00023B50" w:rsidRDefault="00523EF4" w:rsidP="00C5364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EF4" w:rsidRPr="00023B50" w:rsidRDefault="00523EF4" w:rsidP="00C5364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523EF4" w:rsidRDefault="00523EF4" w:rsidP="00523EF4">
      <w:pPr>
        <w:pStyle w:val="2"/>
        <w:bidi w:val="0"/>
        <w:spacing w:before="240"/>
        <w:jc w:val="lowKashida"/>
        <w:rPr>
          <w:rFonts w:cs="Times New Roman"/>
          <w:color w:val="000080"/>
          <w:sz w:val="28"/>
          <w:szCs w:val="28"/>
          <w:u w:val="single"/>
          <w:lang w:bidi="ar-MA"/>
        </w:rPr>
      </w:pPr>
    </w:p>
    <w:p w:rsidR="00BB0F5F" w:rsidRDefault="00BB0F5F"/>
    <w:sectPr w:rsidR="00BB0F5F" w:rsidSect="00523E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3EF4"/>
    <w:rsid w:val="0007010A"/>
    <w:rsid w:val="003F05CF"/>
    <w:rsid w:val="00523EF4"/>
    <w:rsid w:val="005714B7"/>
    <w:rsid w:val="008134F6"/>
    <w:rsid w:val="00BB0F5F"/>
    <w:rsid w:val="00D71466"/>
    <w:rsid w:val="00DD6226"/>
    <w:rsid w:val="00F2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F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">
    <w:name w:val="2"/>
    <w:basedOn w:val="Titre"/>
    <w:link w:val="2Car"/>
    <w:qFormat/>
    <w:rsid w:val="00523EF4"/>
    <w:pPr>
      <w:pBdr>
        <w:bottom w:val="none" w:sz="0" w:space="0" w:color="auto"/>
      </w:pBdr>
      <w:bidi/>
      <w:spacing w:after="0"/>
      <w:contextualSpacing w:val="0"/>
      <w:jc w:val="center"/>
    </w:pPr>
    <w:rPr>
      <w:rFonts w:ascii="Times New Roman" w:eastAsia="Times New Roman" w:hAnsi="Times New Roman" w:cs="Simplified Arabic"/>
      <w:b/>
      <w:bCs/>
      <w:color w:val="0000FF"/>
      <w:spacing w:val="0"/>
      <w:kern w:val="0"/>
      <w:sz w:val="36"/>
      <w:szCs w:val="36"/>
    </w:rPr>
  </w:style>
  <w:style w:type="character" w:customStyle="1" w:styleId="2Car">
    <w:name w:val="2 Car"/>
    <w:basedOn w:val="Policepardfaut"/>
    <w:link w:val="2"/>
    <w:rsid w:val="00523EF4"/>
    <w:rPr>
      <w:rFonts w:ascii="Times New Roman" w:eastAsia="Times New Roman" w:hAnsi="Times New Roman" w:cs="Simplified Arabic"/>
      <w:b/>
      <w:bCs/>
      <w:color w:val="0000FF"/>
      <w:sz w:val="36"/>
      <w:szCs w:val="36"/>
      <w:lang w:eastAsia="fr-FR" w:bidi="ar-TN"/>
    </w:rPr>
  </w:style>
  <w:style w:type="paragraph" w:styleId="Titre">
    <w:name w:val="Title"/>
    <w:basedOn w:val="Normal"/>
    <w:next w:val="Normal"/>
    <w:link w:val="TitreCar"/>
    <w:uiPriority w:val="10"/>
    <w:qFormat/>
    <w:rsid w:val="00523E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23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ISIGK</dc:creator>
  <cp:lastModifiedBy>ISIGK</cp:lastModifiedBy>
  <cp:revision>2</cp:revision>
  <dcterms:created xsi:type="dcterms:W3CDTF">2021-02-06T08:06:00Z</dcterms:created>
  <dcterms:modified xsi:type="dcterms:W3CDTF">2021-02-06T08:06:00Z</dcterms:modified>
</cp:coreProperties>
</file>